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AD9C" w14:textId="77777777" w:rsidR="00010E2B" w:rsidRDefault="00010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2338"/>
        <w:gridCol w:w="1893"/>
        <w:gridCol w:w="3947"/>
      </w:tblGrid>
      <w:tr w:rsidR="00010E2B" w14:paraId="66E2ADAA" w14:textId="77777777">
        <w:trPr>
          <w:trHeight w:val="1384"/>
        </w:trPr>
        <w:tc>
          <w:tcPr>
            <w:tcW w:w="1449" w:type="dxa"/>
          </w:tcPr>
          <w:p w14:paraId="66E2AD9D" w14:textId="77777777" w:rsidR="00010E2B" w:rsidRDefault="004F5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Door</w:t>
            </w:r>
          </w:p>
          <w:p w14:paraId="66E2AD9E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  <w:p w14:paraId="2A71EF3C" w14:textId="77777777" w:rsidR="004E16A1" w:rsidRDefault="004E16A1">
            <w:pPr>
              <w:spacing w:line="280" w:lineRule="auto"/>
              <w:rPr>
                <w:sz w:val="16"/>
                <w:szCs w:val="16"/>
              </w:rPr>
            </w:pPr>
          </w:p>
          <w:p w14:paraId="66E2AD9F" w14:textId="441D1315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Kopie aan</w:t>
            </w:r>
          </w:p>
          <w:p w14:paraId="66E2ADA0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Volgnummer</w:t>
            </w:r>
          </w:p>
          <w:p w14:paraId="66E2ADA1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Zaaknummer</w:t>
            </w:r>
          </w:p>
          <w:p w14:paraId="66E2ADA2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F4D50A9" w14:textId="26849DEA" w:rsidR="004E16A1" w:rsidRDefault="00135A2F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</w:t>
            </w:r>
            <w:r w:rsidR="004E16A1">
              <w:rPr>
                <w:sz w:val="16"/>
                <w:szCs w:val="16"/>
              </w:rPr>
              <w:t xml:space="preserve"> van Esch, Hart</w:t>
            </w:r>
          </w:p>
          <w:p w14:paraId="66E2ADA3" w14:textId="3A2898AD" w:rsidR="00010E2B" w:rsidRDefault="004E16A1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R. Merks, SP</w:t>
            </w:r>
          </w:p>
          <w:p w14:paraId="66E2ADA4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Raad (via griffie)</w:t>
            </w:r>
          </w:p>
          <w:p w14:paraId="66E2ADA5" w14:textId="77777777" w:rsidR="00010E2B" w:rsidRDefault="004F573B">
            <w:pPr>
              <w:spacing w:line="28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Door griffie aan te geven</w:t>
            </w:r>
          </w:p>
          <w:p w14:paraId="66E2ADA6" w14:textId="77777777" w:rsidR="00010E2B" w:rsidRDefault="004F573B">
            <w:pPr>
              <w:spacing w:line="28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Door griffie aan te geven</w:t>
            </w:r>
          </w:p>
          <w:p w14:paraId="66E2ADA7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14:paraId="66E2ADA8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Portefeuillehouder</w:t>
            </w:r>
          </w:p>
        </w:tc>
        <w:tc>
          <w:tcPr>
            <w:tcW w:w="3947" w:type="dxa"/>
          </w:tcPr>
          <w:p w14:paraId="66E2ADA9" w14:textId="200843D5" w:rsidR="00010E2B" w:rsidRDefault="004E16A1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van Rooij</w:t>
            </w:r>
          </w:p>
        </w:tc>
      </w:tr>
      <w:tr w:rsidR="00010E2B" w14:paraId="66E2ADAF" w14:textId="77777777">
        <w:trPr>
          <w:trHeight w:val="230"/>
        </w:trPr>
        <w:tc>
          <w:tcPr>
            <w:tcW w:w="1449" w:type="dxa"/>
          </w:tcPr>
          <w:p w14:paraId="66E2ADAB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  </w:t>
            </w:r>
          </w:p>
        </w:tc>
        <w:tc>
          <w:tcPr>
            <w:tcW w:w="2338" w:type="dxa"/>
          </w:tcPr>
          <w:p w14:paraId="66E2ADAC" w14:textId="785E60A9" w:rsidR="00010E2B" w:rsidRDefault="001F42B5">
            <w:pPr>
              <w:spacing w:line="28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  <w:r w:rsidR="004E16A1">
              <w:rPr>
                <w:i/>
                <w:sz w:val="16"/>
                <w:szCs w:val="16"/>
              </w:rPr>
              <w:t xml:space="preserve"> juli 2024</w:t>
            </w:r>
          </w:p>
        </w:tc>
        <w:tc>
          <w:tcPr>
            <w:tcW w:w="1893" w:type="dxa"/>
          </w:tcPr>
          <w:p w14:paraId="66E2ADAD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Bijlage(n)</w:t>
            </w:r>
          </w:p>
        </w:tc>
        <w:tc>
          <w:tcPr>
            <w:tcW w:w="3947" w:type="dxa"/>
          </w:tcPr>
          <w:p w14:paraId="66E2ADAE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</w:tr>
      <w:tr w:rsidR="00010E2B" w14:paraId="66E2ADB4" w14:textId="77777777">
        <w:trPr>
          <w:trHeight w:val="65"/>
        </w:trPr>
        <w:tc>
          <w:tcPr>
            <w:tcW w:w="1449" w:type="dxa"/>
          </w:tcPr>
          <w:p w14:paraId="66E2ADB0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66E2ADB1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  <w:tc>
          <w:tcPr>
            <w:tcW w:w="1893" w:type="dxa"/>
          </w:tcPr>
          <w:p w14:paraId="66E2ADB2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  <w:tc>
          <w:tcPr>
            <w:tcW w:w="3947" w:type="dxa"/>
          </w:tcPr>
          <w:p w14:paraId="66E2ADB3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</w:tr>
      <w:tr w:rsidR="00010E2B" w14:paraId="66E2ADBA" w14:textId="77777777">
        <w:trPr>
          <w:trHeight w:val="207"/>
        </w:trPr>
        <w:tc>
          <w:tcPr>
            <w:tcW w:w="1449" w:type="dxa"/>
          </w:tcPr>
          <w:p w14:paraId="66E2ADB5" w14:textId="77777777" w:rsidR="00010E2B" w:rsidRDefault="004F573B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Onderwerp: </w:t>
            </w:r>
          </w:p>
        </w:tc>
        <w:tc>
          <w:tcPr>
            <w:tcW w:w="8178" w:type="dxa"/>
            <w:gridSpan w:val="3"/>
          </w:tcPr>
          <w:p w14:paraId="66E2ADB6" w14:textId="10E10BE8" w:rsidR="00010E2B" w:rsidRDefault="004E16A1">
            <w:pPr>
              <w:spacing w:line="2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Samenwerkingsovereenkomst Metropoolregio Eindhoven</w:t>
            </w:r>
          </w:p>
          <w:p w14:paraId="66E2ADB7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  <w:p w14:paraId="66E2ADB8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  <w:p w14:paraId="66E2ADB9" w14:textId="77777777" w:rsidR="00010E2B" w:rsidRDefault="00010E2B">
            <w:pPr>
              <w:spacing w:line="280" w:lineRule="auto"/>
              <w:rPr>
                <w:sz w:val="16"/>
                <w:szCs w:val="16"/>
              </w:rPr>
            </w:pPr>
          </w:p>
        </w:tc>
      </w:tr>
    </w:tbl>
    <w:p w14:paraId="2C8B7B1E" w14:textId="77777777" w:rsidR="004E16A1" w:rsidRDefault="004F573B">
      <w:pPr>
        <w:rPr>
          <w:color w:val="222222"/>
        </w:rPr>
      </w:pPr>
      <w:r>
        <w:rPr>
          <w:color w:val="222222"/>
        </w:rPr>
        <w:t xml:space="preserve">Geachte heer Van </w:t>
      </w:r>
      <w:r w:rsidR="004E16A1">
        <w:rPr>
          <w:color w:val="222222"/>
        </w:rPr>
        <w:t>Rooij,</w:t>
      </w:r>
    </w:p>
    <w:p w14:paraId="3A715F80" w14:textId="77777777" w:rsidR="004E16A1" w:rsidRDefault="004E16A1">
      <w:pPr>
        <w:rPr>
          <w:color w:val="222222"/>
        </w:rPr>
      </w:pPr>
    </w:p>
    <w:p w14:paraId="2ABAC0D1" w14:textId="15E5D29E" w:rsidR="004E16A1" w:rsidRDefault="004E16A1">
      <w:pPr>
        <w:rPr>
          <w:color w:val="222222"/>
        </w:rPr>
      </w:pPr>
      <w:r>
        <w:rPr>
          <w:color w:val="222222"/>
        </w:rPr>
        <w:t>De gemeente werkt aan een samenwerkingsovereenkomst met Metropoolregio Eindhoven</w:t>
      </w:r>
      <w:r w:rsidR="00B069D2">
        <w:rPr>
          <w:color w:val="222222"/>
        </w:rPr>
        <w:t xml:space="preserve"> (MRE)</w:t>
      </w:r>
      <w:r>
        <w:rPr>
          <w:color w:val="222222"/>
        </w:rPr>
        <w:t>,</w:t>
      </w:r>
      <w:r w:rsidR="00B069D2">
        <w:rPr>
          <w:color w:val="222222"/>
        </w:rPr>
        <w:t xml:space="preserve"> zo blijkt onder meer uit</w:t>
      </w:r>
      <w:r>
        <w:rPr>
          <w:color w:val="222222"/>
        </w:rPr>
        <w:t xml:space="preserve"> een publicatie op de website van die organisatie. Naar aanleiding hiervan hebben ondergetekenden de volgende vragen</w:t>
      </w:r>
      <w:r w:rsidR="0091794C">
        <w:rPr>
          <w:color w:val="222222"/>
        </w:rPr>
        <w:t xml:space="preserve"> en aan het slot een dringend verzoek</w:t>
      </w:r>
      <w:r>
        <w:rPr>
          <w:color w:val="222222"/>
        </w:rPr>
        <w:t>.</w:t>
      </w:r>
    </w:p>
    <w:p w14:paraId="43B4F039" w14:textId="77777777" w:rsidR="004E16A1" w:rsidRDefault="004E16A1">
      <w:pPr>
        <w:rPr>
          <w:color w:val="222222"/>
        </w:rPr>
      </w:pPr>
    </w:p>
    <w:p w14:paraId="6F8C132C" w14:textId="34B1E480" w:rsidR="004E16A1" w:rsidRDefault="004E16A1">
      <w:pPr>
        <w:rPr>
          <w:color w:val="222222"/>
        </w:rPr>
      </w:pPr>
      <w:r>
        <w:rPr>
          <w:color w:val="222222"/>
        </w:rPr>
        <w:t>1. Wat is de reden dat u de gemeenteraad betrekt bij de toekomstvisie van Meierijstad en daarbinnen bij de keuzes voor twee scenario’s en u met deze samenwerking al werkt aan de ontwikkeling van één van die scenario’s?</w:t>
      </w:r>
    </w:p>
    <w:p w14:paraId="05F5BDEA" w14:textId="7B620623" w:rsidR="004E16A1" w:rsidRDefault="004E16A1">
      <w:pPr>
        <w:rPr>
          <w:color w:val="222222"/>
        </w:rPr>
      </w:pPr>
      <w:r>
        <w:rPr>
          <w:color w:val="222222"/>
        </w:rPr>
        <w:t xml:space="preserve">2. Wat is de reden dat deze samenwerking niet </w:t>
      </w:r>
      <w:r w:rsidR="00B069D2">
        <w:rPr>
          <w:color w:val="222222"/>
        </w:rPr>
        <w:t xml:space="preserve">door het college </w:t>
      </w:r>
      <w:r>
        <w:rPr>
          <w:color w:val="222222"/>
        </w:rPr>
        <w:t xml:space="preserve">is </w:t>
      </w:r>
      <w:r w:rsidR="00B069D2">
        <w:rPr>
          <w:color w:val="222222"/>
        </w:rPr>
        <w:t>bekendgemaakt toen tijdens de algemene beschouwingen werd gedebatteerd over samenwerking met Brainport, de merknaam van MRE</w:t>
      </w:r>
      <w:r>
        <w:rPr>
          <w:color w:val="222222"/>
        </w:rPr>
        <w:t>?</w:t>
      </w:r>
    </w:p>
    <w:p w14:paraId="38006B9A" w14:textId="51504D26" w:rsidR="004E16A1" w:rsidRDefault="004E16A1">
      <w:pPr>
        <w:rPr>
          <w:color w:val="222222"/>
        </w:rPr>
      </w:pPr>
      <w:r>
        <w:rPr>
          <w:color w:val="222222"/>
        </w:rPr>
        <w:t xml:space="preserve">3. Bent u met ons van mening dat de handelwijze van het college getuigt van minachting van de gemeenteraad? Zo ja, wat zijn de consequenties van dat besef? Zo nee, hoe verklaart u dan </w:t>
      </w:r>
      <w:r w:rsidR="00B069D2">
        <w:rPr>
          <w:color w:val="222222"/>
        </w:rPr>
        <w:t>het gedrag van u of het college</w:t>
      </w:r>
      <w:r>
        <w:rPr>
          <w:color w:val="222222"/>
        </w:rPr>
        <w:t xml:space="preserve"> in relatie tot het proces van toekomstvisie en </w:t>
      </w:r>
      <w:r w:rsidR="00B069D2">
        <w:rPr>
          <w:color w:val="222222"/>
        </w:rPr>
        <w:t>algemene beschouwing</w:t>
      </w:r>
      <w:r>
        <w:rPr>
          <w:color w:val="222222"/>
        </w:rPr>
        <w:t>?</w:t>
      </w:r>
    </w:p>
    <w:p w14:paraId="68A606FE" w14:textId="53D0F75E" w:rsidR="004E16A1" w:rsidRDefault="004E16A1">
      <w:pPr>
        <w:rPr>
          <w:color w:val="222222"/>
        </w:rPr>
      </w:pPr>
      <w:r>
        <w:rPr>
          <w:color w:val="222222"/>
        </w:rPr>
        <w:t xml:space="preserve">4. Wat is de reden dat </w:t>
      </w:r>
      <w:r w:rsidR="00B069D2">
        <w:rPr>
          <w:color w:val="222222"/>
        </w:rPr>
        <w:t>de gemeenteraad van Eindhoven in het openbaar is geïnformeerd over de samenwerking (op 2 juli jl. werd daarover gedebatteerd naar aanleiding van een motie van GroenLinks) en ook de MRE</w:t>
      </w:r>
      <w:r>
        <w:rPr>
          <w:color w:val="222222"/>
        </w:rPr>
        <w:t xml:space="preserve"> </w:t>
      </w:r>
      <w:r w:rsidR="00B069D2">
        <w:rPr>
          <w:color w:val="222222"/>
        </w:rPr>
        <w:t>erover op haar website publiceerde en u daarover in openbaarheid niets deelde?</w:t>
      </w:r>
    </w:p>
    <w:p w14:paraId="66E2ADCD" w14:textId="0F3B6649" w:rsidR="00010E2B" w:rsidRDefault="00B069D2" w:rsidP="00B069D2">
      <w:pPr>
        <w:rPr>
          <w:color w:val="222222"/>
        </w:rPr>
      </w:pPr>
      <w:r>
        <w:rPr>
          <w:color w:val="222222"/>
        </w:rPr>
        <w:t xml:space="preserve">5. Wat vindt u van het feit dat MRE-voorzitter Dijsselbloem op de al genoemde website stelt dat de samenwerking relevant is vanwege louter regionale Eindhovense opgaven? </w:t>
      </w:r>
    </w:p>
    <w:p w14:paraId="67F6327F" w14:textId="77777777" w:rsidR="0091794C" w:rsidRDefault="0091794C" w:rsidP="00B069D2">
      <w:pPr>
        <w:rPr>
          <w:color w:val="222222"/>
        </w:rPr>
      </w:pPr>
    </w:p>
    <w:p w14:paraId="634FFCE3" w14:textId="012FC98F" w:rsidR="0091794C" w:rsidRPr="00BB2717" w:rsidRDefault="0091794C" w:rsidP="00B069D2">
      <w:pPr>
        <w:rPr>
          <w:color w:val="222222"/>
          <w:u w:val="single"/>
        </w:rPr>
      </w:pPr>
      <w:r w:rsidRPr="00BB2717">
        <w:rPr>
          <w:color w:val="222222"/>
          <w:u w:val="single"/>
        </w:rPr>
        <w:t xml:space="preserve">Tot slot: we vragen u met grote klem om voor de raadsvergadering waarop u deze vragen beantwoordt geen stappen zet op weg naar een mogelijke samenwerking die </w:t>
      </w:r>
      <w:r w:rsidR="00BB2717" w:rsidRPr="00BB2717">
        <w:rPr>
          <w:color w:val="222222"/>
          <w:u w:val="single"/>
        </w:rPr>
        <w:t xml:space="preserve">onomkeerbaar zijn. </w:t>
      </w:r>
    </w:p>
    <w:p w14:paraId="4D4295A1" w14:textId="77777777" w:rsidR="00B069D2" w:rsidRDefault="00B069D2" w:rsidP="00B069D2">
      <w:pPr>
        <w:rPr>
          <w:color w:val="222222"/>
        </w:rPr>
      </w:pPr>
    </w:p>
    <w:p w14:paraId="66E2ADCE" w14:textId="77777777" w:rsidR="00010E2B" w:rsidRDefault="004F573B">
      <w:pPr>
        <w:rPr>
          <w:color w:val="222222"/>
        </w:rPr>
      </w:pPr>
      <w:r>
        <w:rPr>
          <w:color w:val="222222"/>
        </w:rPr>
        <w:t>Met vriendelijke groet,</w:t>
      </w:r>
    </w:p>
    <w:p w14:paraId="66E2ADCF" w14:textId="77777777" w:rsidR="00010E2B" w:rsidRDefault="00010E2B">
      <w:pPr>
        <w:rPr>
          <w:color w:val="222222"/>
        </w:rPr>
      </w:pPr>
    </w:p>
    <w:p w14:paraId="20B468FB" w14:textId="69E1E4DA" w:rsidR="00B069D2" w:rsidRDefault="00B069D2">
      <w:pPr>
        <w:rPr>
          <w:color w:val="222222"/>
        </w:rPr>
      </w:pPr>
      <w:r>
        <w:rPr>
          <w:color w:val="222222"/>
        </w:rPr>
        <w:t>M. van Esch, Hart</w:t>
      </w:r>
      <w:r w:rsidR="00BB2717">
        <w:rPr>
          <w:color w:val="222222"/>
        </w:rPr>
        <w:tab/>
      </w:r>
      <w:r w:rsidR="00BB2717">
        <w:rPr>
          <w:color w:val="222222"/>
        </w:rPr>
        <w:tab/>
      </w:r>
      <w:r w:rsidR="00BB2717">
        <w:rPr>
          <w:color w:val="222222"/>
        </w:rPr>
        <w:tab/>
      </w:r>
      <w:r w:rsidR="00BB2717">
        <w:rPr>
          <w:color w:val="222222"/>
        </w:rPr>
        <w:tab/>
        <w:t>R. Merks, SP</w:t>
      </w:r>
    </w:p>
    <w:sectPr w:rsidR="00B069D2">
      <w:footerReference w:type="default" r:id="rId8"/>
      <w:headerReference w:type="first" r:id="rId9"/>
      <w:footerReference w:type="first" r:id="rId10"/>
      <w:pgSz w:w="11906" w:h="16838"/>
      <w:pgMar w:top="1593" w:right="1503" w:bottom="1503" w:left="1701" w:header="1814" w:footer="28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1F9E" w14:textId="77777777" w:rsidR="00E72D9E" w:rsidRDefault="00E72D9E">
      <w:pPr>
        <w:spacing w:line="240" w:lineRule="auto"/>
      </w:pPr>
      <w:r>
        <w:separator/>
      </w:r>
    </w:p>
  </w:endnote>
  <w:endnote w:type="continuationSeparator" w:id="0">
    <w:p w14:paraId="6EEA2E72" w14:textId="77777777" w:rsidR="00E72D9E" w:rsidRDefault="00E72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ADD1" w14:textId="77777777" w:rsidR="00010E2B" w:rsidRDefault="00010E2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pPr w:leftFromText="142" w:rightFromText="142" w:vertAnchor="text" w:tblpX="1702" w:tblpY="15990"/>
      <w:tblW w:w="8619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77"/>
      <w:gridCol w:w="2240"/>
      <w:gridCol w:w="624"/>
      <w:gridCol w:w="1361"/>
      <w:gridCol w:w="567"/>
      <w:gridCol w:w="2750"/>
    </w:tblGrid>
    <w:tr w:rsidR="00010E2B" w14:paraId="66E2ADD8" w14:textId="77777777">
      <w:trPr>
        <w:trHeight w:val="283"/>
      </w:trPr>
      <w:tc>
        <w:tcPr>
          <w:tcW w:w="1077" w:type="dxa"/>
          <w:tcMar>
            <w:left w:w="0" w:type="dxa"/>
          </w:tcMar>
        </w:tcPr>
        <w:p w14:paraId="66E2ADD2" w14:textId="77777777" w:rsidR="00010E2B" w:rsidRDefault="004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80" w:lineRule="auto"/>
            <w:rPr>
              <w:color w:val="4BA6DF"/>
              <w:sz w:val="16"/>
              <w:szCs w:val="16"/>
            </w:rPr>
          </w:pPr>
          <w:r>
            <w:rPr>
              <w:color w:val="4BA6DF"/>
              <w:sz w:val="16"/>
              <w:szCs w:val="16"/>
            </w:rPr>
            <w:t>Zaaknummer</w:t>
          </w:r>
        </w:p>
      </w:tc>
      <w:tc>
        <w:tcPr>
          <w:tcW w:w="2240" w:type="dxa"/>
          <w:tcMar>
            <w:left w:w="0" w:type="dxa"/>
          </w:tcMar>
        </w:tcPr>
        <w:p w14:paraId="66E2ADD3" w14:textId="77777777" w:rsidR="00010E2B" w:rsidRDefault="00010E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80" w:lineRule="auto"/>
            <w:rPr>
              <w:color w:val="000000"/>
              <w:sz w:val="16"/>
              <w:szCs w:val="16"/>
            </w:rPr>
          </w:pPr>
        </w:p>
      </w:tc>
      <w:tc>
        <w:tcPr>
          <w:tcW w:w="624" w:type="dxa"/>
          <w:tcMar>
            <w:left w:w="0" w:type="dxa"/>
          </w:tcMar>
        </w:tcPr>
        <w:p w14:paraId="66E2ADD4" w14:textId="77777777" w:rsidR="00010E2B" w:rsidRDefault="004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80" w:lineRule="auto"/>
            <w:rPr>
              <w:color w:val="4BA6DF"/>
              <w:sz w:val="16"/>
              <w:szCs w:val="16"/>
            </w:rPr>
          </w:pPr>
          <w:r>
            <w:rPr>
              <w:color w:val="4BA6DF"/>
              <w:sz w:val="16"/>
              <w:szCs w:val="16"/>
            </w:rPr>
            <w:t>Pagina</w:t>
          </w:r>
        </w:p>
      </w:tc>
      <w:tc>
        <w:tcPr>
          <w:tcW w:w="1361" w:type="dxa"/>
          <w:tcMar>
            <w:left w:w="0" w:type="dxa"/>
          </w:tcMar>
        </w:tcPr>
        <w:p w14:paraId="66E2ADD5" w14:textId="77777777" w:rsidR="00010E2B" w:rsidRDefault="004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8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2 van 2</w:t>
          </w:r>
        </w:p>
      </w:tc>
      <w:tc>
        <w:tcPr>
          <w:tcW w:w="567" w:type="dxa"/>
          <w:tcMar>
            <w:left w:w="0" w:type="dxa"/>
          </w:tcMar>
        </w:tcPr>
        <w:p w14:paraId="66E2ADD6" w14:textId="77777777" w:rsidR="00010E2B" w:rsidRDefault="004F573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80" w:lineRule="auto"/>
            <w:rPr>
              <w:color w:val="4BA6DF"/>
              <w:sz w:val="16"/>
              <w:szCs w:val="16"/>
            </w:rPr>
          </w:pPr>
          <w:r>
            <w:rPr>
              <w:color w:val="4BA6DF"/>
              <w:sz w:val="16"/>
              <w:szCs w:val="16"/>
            </w:rPr>
            <w:t>datum</w:t>
          </w:r>
        </w:p>
      </w:tc>
      <w:tc>
        <w:tcPr>
          <w:tcW w:w="2750" w:type="dxa"/>
          <w:tcMar>
            <w:left w:w="0" w:type="dxa"/>
          </w:tcMar>
        </w:tcPr>
        <w:p w14:paraId="66E2ADD7" w14:textId="77777777" w:rsidR="00010E2B" w:rsidRDefault="00010E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80" w:lineRule="auto"/>
            <w:rPr>
              <w:color w:val="000000"/>
              <w:sz w:val="16"/>
              <w:szCs w:val="16"/>
            </w:rPr>
          </w:pPr>
        </w:p>
      </w:tc>
    </w:tr>
  </w:tbl>
  <w:p w14:paraId="66E2ADD9" w14:textId="77777777" w:rsidR="00010E2B" w:rsidRDefault="00010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ADE2" w14:textId="77777777" w:rsidR="00010E2B" w:rsidRDefault="004F57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6E2ADE5" wp14:editId="66E2ADE6">
          <wp:simplePos x="0" y="0"/>
          <wp:positionH relativeFrom="column">
            <wp:posOffset>-702309</wp:posOffset>
          </wp:positionH>
          <wp:positionV relativeFrom="paragraph">
            <wp:posOffset>0</wp:posOffset>
          </wp:positionV>
          <wp:extent cx="6804000" cy="504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400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1D90" w14:textId="77777777" w:rsidR="00E72D9E" w:rsidRDefault="00E72D9E">
      <w:pPr>
        <w:spacing w:line="240" w:lineRule="auto"/>
      </w:pPr>
      <w:r>
        <w:separator/>
      </w:r>
    </w:p>
  </w:footnote>
  <w:footnote w:type="continuationSeparator" w:id="0">
    <w:p w14:paraId="5334FE30" w14:textId="77777777" w:rsidR="00E72D9E" w:rsidRDefault="00E72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ADDA" w14:textId="77777777" w:rsidR="00010E2B" w:rsidRDefault="00010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6E2ADDB" w14:textId="77777777" w:rsidR="00010E2B" w:rsidRDefault="00010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6E2ADDC" w14:textId="77777777" w:rsidR="00010E2B" w:rsidRDefault="00010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6E2ADDD" w14:textId="77777777" w:rsidR="00010E2B" w:rsidRDefault="00010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tbl>
    <w:tblPr>
      <w:tblStyle w:val="a0"/>
      <w:tblW w:w="87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812"/>
      <w:gridCol w:w="2892"/>
    </w:tblGrid>
    <w:tr w:rsidR="00010E2B" w14:paraId="66E2ADE0" w14:textId="77777777" w:rsidTr="004E16A1">
      <w:trPr>
        <w:trHeight w:val="1418"/>
      </w:trPr>
      <w:tc>
        <w:tcPr>
          <w:tcW w:w="5812" w:type="dxa"/>
          <w:tcMar>
            <w:left w:w="0" w:type="dxa"/>
          </w:tcMar>
        </w:tcPr>
        <w:p w14:paraId="66E2ADDE" w14:textId="086B8E85" w:rsidR="00010E2B" w:rsidRDefault="004F573B">
          <w:pPr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Artikel 3</w:t>
          </w:r>
          <w:r w:rsidR="00135A2F">
            <w:rPr>
              <w:b/>
              <w:sz w:val="30"/>
              <w:szCs w:val="30"/>
            </w:rPr>
            <w:t>3 Vraag mondeling te beantwoorden</w:t>
          </w:r>
        </w:p>
      </w:tc>
      <w:tc>
        <w:tcPr>
          <w:tcW w:w="2892" w:type="dxa"/>
        </w:tcPr>
        <w:p w14:paraId="66E2ADDF" w14:textId="77777777" w:rsidR="00010E2B" w:rsidRDefault="00010E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</w:rPr>
          </w:pPr>
        </w:p>
      </w:tc>
    </w:tr>
  </w:tbl>
  <w:p w14:paraId="66E2ADE1" w14:textId="77777777" w:rsidR="00010E2B" w:rsidRDefault="004F57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6E2ADE3" wp14:editId="66E2ADE4">
          <wp:simplePos x="0" y="0"/>
          <wp:positionH relativeFrom="page">
            <wp:posOffset>377825</wp:posOffset>
          </wp:positionH>
          <wp:positionV relativeFrom="page">
            <wp:posOffset>467994</wp:posOffset>
          </wp:positionV>
          <wp:extent cx="1530000" cy="7704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000" cy="77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E1C"/>
    <w:multiLevelType w:val="multilevel"/>
    <w:tmpl w:val="E5D83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C43BD"/>
    <w:multiLevelType w:val="multilevel"/>
    <w:tmpl w:val="F36A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7039502">
    <w:abstractNumId w:val="0"/>
  </w:num>
  <w:num w:numId="2" w16cid:durableId="60550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2B"/>
    <w:rsid w:val="00010E2B"/>
    <w:rsid w:val="00135A2F"/>
    <w:rsid w:val="00160D5F"/>
    <w:rsid w:val="001F42B5"/>
    <w:rsid w:val="00201737"/>
    <w:rsid w:val="00427137"/>
    <w:rsid w:val="004E16A1"/>
    <w:rsid w:val="004F573B"/>
    <w:rsid w:val="005B6067"/>
    <w:rsid w:val="006E6E3B"/>
    <w:rsid w:val="006F4B2F"/>
    <w:rsid w:val="007073C7"/>
    <w:rsid w:val="00772188"/>
    <w:rsid w:val="007D00E6"/>
    <w:rsid w:val="008C3D85"/>
    <w:rsid w:val="008D4B0B"/>
    <w:rsid w:val="00902AD9"/>
    <w:rsid w:val="0091794C"/>
    <w:rsid w:val="00AB1B12"/>
    <w:rsid w:val="00B069D2"/>
    <w:rsid w:val="00B64EC3"/>
    <w:rsid w:val="00B81731"/>
    <w:rsid w:val="00BA0087"/>
    <w:rsid w:val="00BB2717"/>
    <w:rsid w:val="00C64DCE"/>
    <w:rsid w:val="00D63643"/>
    <w:rsid w:val="00DE4F03"/>
    <w:rsid w:val="00E72D9E"/>
    <w:rsid w:val="00E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AD9C"/>
  <w15:docId w15:val="{62DFB9AC-979E-48AC-A5B1-42CCC23C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063"/>
    <w:pPr>
      <w:spacing w:line="280" w:lineRule="atLeast"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AA4AA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lAfzendgegevens">
    <w:name w:val="stlAfzendgegevens"/>
    <w:qFormat/>
    <w:rsid w:val="000D7A99"/>
    <w:pPr>
      <w:tabs>
        <w:tab w:val="left" w:pos="284"/>
      </w:tabs>
      <w:spacing w:line="160" w:lineRule="exact"/>
    </w:pPr>
    <w:rPr>
      <w:rFonts w:asciiTheme="majorHAnsi" w:hAnsiTheme="majorHAnsi"/>
      <w:noProof/>
      <w:color w:val="24515F" w:themeColor="accent2"/>
      <w:sz w:val="12"/>
    </w:rPr>
  </w:style>
  <w:style w:type="character" w:customStyle="1" w:styleId="stlAfzendgegevensBold">
    <w:name w:val="stlAfzendgegevensBold"/>
    <w:basedOn w:val="Standaardalinea-lettertype"/>
    <w:uiPriority w:val="1"/>
    <w:qFormat/>
    <w:rsid w:val="000D7A99"/>
    <w:rPr>
      <w:rFonts w:asciiTheme="majorHAnsi" w:hAnsiTheme="majorHAnsi"/>
      <w:b/>
      <w:color w:val="24515F" w:themeColor="accent2"/>
    </w:rPr>
  </w:style>
  <w:style w:type="numbering" w:customStyle="1" w:styleId="stlBullets">
    <w:name w:val="stlBullets"/>
    <w:basedOn w:val="Geenlijst"/>
    <w:uiPriority w:val="99"/>
    <w:rsid w:val="00FB5063"/>
  </w:style>
  <w:style w:type="character" w:customStyle="1" w:styleId="stlDatum">
    <w:name w:val="stlDatum"/>
    <w:basedOn w:val="Standaardalinea-lettertype"/>
    <w:uiPriority w:val="1"/>
    <w:qFormat/>
    <w:rsid w:val="00FB5063"/>
  </w:style>
  <w:style w:type="paragraph" w:customStyle="1" w:styleId="stlMetadata">
    <w:name w:val="stlMetadata"/>
    <w:basedOn w:val="Standaard"/>
    <w:qFormat/>
    <w:rsid w:val="00FB5063"/>
    <w:pPr>
      <w:spacing w:line="280" w:lineRule="exact"/>
    </w:pPr>
    <w:rPr>
      <w:sz w:val="16"/>
    </w:rPr>
  </w:style>
  <w:style w:type="paragraph" w:customStyle="1" w:styleId="stlMetadataVolgvel">
    <w:name w:val="stlMetadataVolgvel"/>
    <w:basedOn w:val="stlMetadata"/>
    <w:qFormat/>
    <w:rsid w:val="00FB5063"/>
    <w:rPr>
      <w:color w:val="4BA6DF" w:themeColor="accent1"/>
    </w:rPr>
  </w:style>
  <w:style w:type="numbering" w:customStyle="1" w:styleId="stlNummers">
    <w:name w:val="stlNummers"/>
    <w:basedOn w:val="Geenlijst"/>
    <w:uiPriority w:val="99"/>
    <w:rsid w:val="00FB5063"/>
  </w:style>
  <w:style w:type="character" w:customStyle="1" w:styleId="stlOnsKenmerk">
    <w:name w:val="stlOnsKenmerk"/>
    <w:basedOn w:val="Standaardalinea-lettertype"/>
    <w:uiPriority w:val="1"/>
    <w:qFormat/>
    <w:rsid w:val="00FB5063"/>
  </w:style>
  <w:style w:type="paragraph" w:customStyle="1" w:styleId="stlTussenkop">
    <w:name w:val="stlTussenkop"/>
    <w:basedOn w:val="Standaard"/>
    <w:next w:val="Standaard"/>
    <w:qFormat/>
    <w:rsid w:val="00FB5063"/>
    <w:rPr>
      <w:b/>
    </w:rPr>
  </w:style>
  <w:style w:type="paragraph" w:styleId="Koptekst">
    <w:name w:val="header"/>
    <w:basedOn w:val="Standaard"/>
    <w:link w:val="KoptekstChar"/>
    <w:uiPriority w:val="99"/>
    <w:unhideWhenUsed/>
    <w:rsid w:val="00230BF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0BF1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30BF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0BF1"/>
    <w:rPr>
      <w:sz w:val="20"/>
    </w:rPr>
  </w:style>
  <w:style w:type="table" w:styleId="Tabelraster">
    <w:name w:val="Table Grid"/>
    <w:basedOn w:val="Standaardtabel"/>
    <w:uiPriority w:val="39"/>
    <w:rsid w:val="00230B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Char">
    <w:name w:val="Titel Char"/>
    <w:basedOn w:val="Standaardalinea-lettertype"/>
    <w:link w:val="Titel"/>
    <w:uiPriority w:val="10"/>
    <w:rsid w:val="00AA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AA4AAA"/>
    <w:rPr>
      <w:b/>
      <w:bCs/>
    </w:rPr>
  </w:style>
  <w:style w:type="paragraph" w:styleId="Lijstalinea">
    <w:name w:val="List Paragraph"/>
    <w:basedOn w:val="Standaard"/>
    <w:uiPriority w:val="34"/>
    <w:qFormat/>
    <w:rsid w:val="00E049E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A7308"/>
    <w:rPr>
      <w:color w:val="4BA6D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8397A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8397A"/>
    <w:rPr>
      <w:rFonts w:ascii="Calibri" w:hAnsi="Calibri"/>
      <w:szCs w:val="21"/>
    </w:rPr>
  </w:style>
  <w:style w:type="character" w:customStyle="1" w:styleId="apple-converted-space">
    <w:name w:val="apple-converted-space"/>
    <w:basedOn w:val="Standaardalinea-lettertype"/>
    <w:rsid w:val="006A7F90"/>
  </w:style>
  <w:style w:type="paragraph" w:customStyle="1" w:styleId="m-7302030742602694586gmail-msolistparagraph">
    <w:name w:val="m_-7302030742602694586gmail-msolistparagraph"/>
    <w:basedOn w:val="Standaard"/>
    <w:rsid w:val="006A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0D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0DE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0D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0D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0DE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C0DED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31F2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31F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731F2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8A5866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Gemeente Meierijstad">
      <a:dk1>
        <a:sysClr val="windowText" lastClr="000000"/>
      </a:dk1>
      <a:lt1>
        <a:sysClr val="window" lastClr="FFFFFF"/>
      </a:lt1>
      <a:dk2>
        <a:srgbClr val="C6DD9B"/>
      </a:dk2>
      <a:lt2>
        <a:srgbClr val="C9E4F5"/>
      </a:lt2>
      <a:accent1>
        <a:srgbClr val="4BA6DF"/>
      </a:accent1>
      <a:accent2>
        <a:srgbClr val="24515F"/>
      </a:accent2>
      <a:accent3>
        <a:srgbClr val="8EBB38"/>
      </a:accent3>
      <a:accent4>
        <a:srgbClr val="C9E4F5"/>
      </a:accent4>
      <a:accent5>
        <a:srgbClr val="B6C5CA"/>
      </a:accent5>
      <a:accent6>
        <a:srgbClr val="DDEAC3"/>
      </a:accent6>
      <a:hlink>
        <a:srgbClr val="4BA6DF"/>
      </a:hlink>
      <a:folHlink>
        <a:srgbClr val="24515F"/>
      </a:folHlink>
    </a:clrScheme>
    <a:fontScheme name="Gemeente Meierijsta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42dagKKbajsiHsFv9xutfOMztw==">CgMxLjA4AHIhMURoajVSb2xMZm56Q1p5SDg0bFJNQmh3NElnb2NSeWx5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</dc:creator>
  <cp:lastModifiedBy>Ruud Merks | raadslid gemeente Meierijstad</cp:lastModifiedBy>
  <cp:revision>2</cp:revision>
  <dcterms:created xsi:type="dcterms:W3CDTF">2024-07-04T12:29:00Z</dcterms:created>
  <dcterms:modified xsi:type="dcterms:W3CDTF">2024-07-04T12:29:00Z</dcterms:modified>
</cp:coreProperties>
</file>